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Jérémie FORGEOUX</w:t>
      </w:r>
    </w:p>
    <w:p>
      <w:pPr>
        <w:spacing w:line="240" w:lineRule="auto" w:before="0" w:after="0"/>
        <w:jc w:val="right"/>
      </w:pPr>
      <w:r>
        <w:t>SELARL Jérémie FORGEOUX</w:t>
      </w:r>
    </w:p>
    <w:p>
      <w:pPr>
        <w:spacing w:line="240" w:lineRule="auto" w:before="0" w:after="0"/>
        <w:jc w:val="right"/>
      </w:pPr>
      <w:r>
        <w:t>1 rue Charles La Chambre</w:t>
      </w:r>
    </w:p>
    <w:p>
      <w:pPr>
        <w:spacing w:line="240" w:lineRule="auto" w:before="0" w:after="0"/>
        <w:jc w:val="right"/>
      </w:pPr>
      <w:r>
        <w:t>35400 ST MALO</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Forgeoux,</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constituer mon stage professionnel de deux ans. À la suite d’un stage d’observation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implanté sur les secteurs de Matignon et de Saint-Malo, témoigne d'une présence structurée sur un territoire varié et spécifique. Cette organisation multi-sites souligne une capacité à traiter des problématiques foncières diversifiées tout en conservant une structure à taille humaine, propice à une gestion de proximité. La pérennité de votre activité depuis 2007 reflète une expertise consolidée et une maîtrise du cœur de métier, garantissant une approche rigoureuse des enjeux fonciers locaux.</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Forgeoux,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