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Ronan Bollet</w:t>
      </w:r>
    </w:p>
    <w:p>
      <w:pPr>
        <w:spacing w:line="240" w:lineRule="auto" w:before="0" w:after="0"/>
        <w:jc w:val="right"/>
      </w:pPr>
      <w:r>
        <w:t>SARL Ronan BOLLET</w:t>
      </w:r>
    </w:p>
    <w:p>
      <w:pPr>
        <w:spacing w:line="240" w:lineRule="auto" w:before="0" w:after="0"/>
        <w:jc w:val="right"/>
      </w:pPr>
      <w:r>
        <w:t>7 rue de Lanveur</w:t>
      </w:r>
    </w:p>
    <w:p>
      <w:pPr>
        <w:spacing w:line="240" w:lineRule="auto" w:before="0" w:after="0"/>
        <w:jc w:val="right"/>
      </w:pPr>
      <w:r>
        <w:t>56100 LORIENT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Bollet,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depuis 1991 sur les secteurs de Lorient et de Ploemel, témoigne d'une solide expérience au service des acteurs locaux. La structure à taille humaine que vous avez bâtie permet une approche de proximité et une maîtrise approfondie du cœur de métier, garantissant un accompagnement rigoureux pour chaque projet foncier. Cette stabilité et cette connaissance fine du territoire constituent des gages de qualité essentiels pour la sécurisation des biens et la réussite des projets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