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SELARL AG2M</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reconquête professionnelle vers le métier de géomètre-expert, je prépare ma candidature à la session DPLG d'octobre 2026. L'Ordre m'ayant confirmé l'éligibilité de mon parcours, je recherche un poste de collaborateur pour constituer mon stage professionnel de deux ans. Suite à un stage d’observation instructif au sein du cabinet de Monsieur Pascal Vailles à Muret (31), je dépose aujourd'hui ma candidature avec l'ambition de m'investir pleinement au sein d'un cabinet dynamique tel que le vôtre.</w:t>
      </w:r>
    </w:p>
    <w:p>
      <w:pPr>
        <w:spacing w:line="276" w:lineRule="auto" w:before="0" w:after="160"/>
        <w:jc w:val="both"/>
      </w:pPr>
      <w:r>
        <w:t>Le métier de géomètre-expert correspond précisément à mes aspirations : il allie la rigueur technique du terrain à l’ingénierie juridique du territoire. Si la pratique de terrain m’attire, c’est avant tout la dimension intellectuelle qui me motive : confronter archives, réalités matérielles et règles d’urbanisme pour sécuriser des projets fonciers, qu’il s’agisse de bornage, de division ou d’aménagement durable.</w:t>
      </w:r>
    </w:p>
    <w:p>
      <w:pPr>
        <w:spacing w:line="276" w:lineRule="auto" w:before="0" w:after="160"/>
        <w:jc w:val="both"/>
      </w:pPr>
      <w:r>
        <w:t>Votre cabinet se distingue par une implantation stratégique sur les territoires de Vannes et de Ploërmur. Cette présence géographique permet d'appréhender une grande diversité de contextes, allant des enjeux d'aménagement urbains aux spécificités des zones rurales et littorales. Cette polyvalence territoriale témoigne d'une capacité à répondre à des problématiques foncières variées, exigeant une lecture fine des particularités locales et une connaissance approfondie des différents types de terrains, constituant un environnement stimulant pour un futur collaborateur.</w:t>
      </w:r>
    </w:p>
    <w:p>
      <w:pPr>
        <w:spacing w:line="276" w:lineRule="auto" w:before="0" w:after="160"/>
        <w:jc w:val="both"/>
      </w:pPr>
      <w:r>
        <w:t>Mon parcours académique de chercheur m'a doté d'une forte culture de la donnée spatiale ainsi que d'une solide capacité d'analyse face aux problématiques complexes. Mon objectif est de mettre cette force de production technique au service de vos opérations d'aménagement, tout en m'appuyant sur ma méthode de travail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