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Jean-Charles Dayot</w:t>
      </w:r>
    </w:p>
    <w:p>
      <w:pPr>
        <w:spacing w:line="240" w:lineRule="auto" w:before="0" w:after="0"/>
        <w:jc w:val="right"/>
      </w:pPr>
      <w:r>
        <w:t>Cabinet DAYOT Jean-Charles</w:t>
      </w:r>
    </w:p>
    <w:p>
      <w:pPr>
        <w:spacing w:line="240" w:lineRule="auto" w:before="0" w:after="0"/>
        <w:jc w:val="right"/>
      </w:pPr>
      <w:r>
        <w:t>6 Rue Grande</w:t>
      </w:r>
    </w:p>
    <w:p>
      <w:pPr>
        <w:spacing w:line="240" w:lineRule="auto" w:before="0" w:after="0"/>
        <w:jc w:val="right"/>
      </w:pPr>
      <w:r>
        <w:t>36000 CHATEAUROUX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Dayot,</w:t>
      </w:r>
    </w:p>
    <w:p>
      <w:pPr>
        <w:spacing w:line="276" w:lineRule="auto" w:before="0" w:after="160"/>
        <w:jc w:val="both"/>
      </w:pPr>
      <w:r>
        <w:t>Actuellement engagé dans une reconversion vers le métier de géomètre-expert, je préparerai le DPLG en 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une équipe établie et exigeante.</w:t>
      </w:r>
    </w:p>
    <w:p>
      <w:pPr>
        <w:spacing w:line="276" w:lineRule="auto" w:before="0" w:after="160"/>
        <w:jc w:val="both"/>
      </w:pPr>
      <w:r>
        <w:t>Le métier de géomètre-expert allie parfaitement la rigueur technique des mesures de terrain à l’ingénierie juridique du territoire. Si la dimension opérationnelle m’attire, c’est avant tout la complexité intellectuelle qui me motive : analyser les archives, les réalités matérielles et les règles d’urbanisme pour sécuriser les projets fonciers. Qu’il s’agisse de bornage, de division ou d’aménagement, je suis stimulé par la nécessité de traduire des enjeux juridiques en données spatiales précises.</w:t>
      </w:r>
    </w:p>
    <w:p>
      <w:pPr>
        <w:spacing w:line="276" w:lineRule="auto" w:before="0" w:after="160"/>
        <w:jc w:val="both"/>
      </w:pPr>
      <w:r>
        <w:t>Le Cabinet DAYOT Jean-Charles se distingue par une présence constante sur le territoire depuis 1987. Cette pérennité témoigne d'une maîtrise du cœur de métier et d'une connaissance solide du foncier local. Votre structure incarne une expertise rassurante, fondée sur des décennies d'expérience, tout en garantissant une proximité indispensable aux acteurs locaux. Cette stabilité et cette culture de la précision constituent un environnement idéal pour parfaire mon apprentissage technique et réglementaire.</w:t>
      </w:r>
    </w:p>
    <w:p>
      <w:pPr>
        <w:spacing w:line="276" w:lineRule="auto" w:before="0" w:after="160"/>
        <w:jc w:val="both"/>
      </w:pPr>
      <w:r>
        <w:t>Mon parcours m'a doté d'une solide maîtrise des données spatiales (SIG, relevés, scanner 3D) ainsi que d'une capacité d'analyse rigoureuse issue de mon expérience en recherche universitaire. Mon objectif est de mettre cette force de production au service de vos opérations d'aménagement, tout en adoptant une méthode structurée pour assimiler rapidement le cadre réglementaire. Je conçois ce stage comme un véritable échange entre la précision de la donnée et l'expertise du droit foncier.</w:t>
      </w:r>
    </w:p>
    <w:p>
      <w:pPr>
        <w:spacing w:line="276" w:lineRule="auto" w:before="0" w:after="160"/>
        <w:jc w:val="both"/>
      </w:pPr>
      <w:r>
        <w:t>Lors de ma récente immersion en cabinet, j’ai appréhendé la réalité du travail de terrain. Ma maîtrise des outils numériques m'a permis d'assimiler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à vos projets.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Dayot,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