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Ludovic Mougel</w:t>
      </w:r>
    </w:p>
    <w:p>
      <w:pPr>
        <w:spacing w:line="240" w:lineRule="auto" w:before="0" w:after="0"/>
        <w:jc w:val="right"/>
      </w:pPr>
      <w:r>
        <w:t>19 boulevard de l'industrie, 41000 BLOIS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Mougel,</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au sein du cabinet de Monsieur Pascal Vailles à Muret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à Blois se distingue par une structure solide plaçant la maîtrise du cœur de métier au centre de ses activités. Cette expertise de proximité, alliée à une connaissance approfondie des problématiques foncières locales, permet d'assurer un accompagnement rigoureux et cohérent aux usagers. Je suis particulièrement sensible à cette approche qui privilégie la qualité de la relation technique et juridique au service du territoire.</w:t>
      </w:r>
    </w:p>
    <w:p>
      <w:pPr>
        <w:spacing w:line="276" w:lineRule="auto" w:before="0" w:after="160"/>
        <w:jc w:val="both"/>
      </w:pPr>
      <w:r>
        <w:t>En m'adressant à votre cabinet, 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utilisant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Mougel,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