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Dominique TIBERI</w:t>
      </w:r>
    </w:p>
    <w:p>
      <w:pPr>
        <w:spacing w:line="240" w:lineRule="auto" w:before="0" w:after="0"/>
        <w:jc w:val="right"/>
      </w:pPr>
      <w:r>
        <w:t>Cabinet Dominique TIBERI Géomètre-Expert</w:t>
      </w:r>
    </w:p>
    <w:p>
      <w:pPr>
        <w:spacing w:line="240" w:lineRule="auto" w:before="0" w:after="0"/>
        <w:jc w:val="right"/>
      </w:pPr>
      <w:r>
        <w:t>L'ALTU DI U SALTU RT 10 TRAVO</w:t>
      </w:r>
    </w:p>
    <w:p>
      <w:pPr>
        <w:spacing w:line="240" w:lineRule="auto" w:before="0" w:after="0"/>
        <w:jc w:val="right"/>
      </w:pPr>
      <w:r>
        <w:t>20240 VENTISERI</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TIBERI,</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 stage d’observation chez Monsieur Pascal Vailles (Muret),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témoigne d'une maîtrise exemplaire du cœur de métier. La gestion de dossiers fonciers complexes exige une connaissance fine des spécificités locales et une approche de proximité avec les acteurs territoriaux. Cette dimension, alliée à une rigueur constante dans la sécurisation des limites et des droits de propriété, constitue le socle d'une pratique de qualité, garantissant ainsi la fiabilité des données produites pour les usagers.</w:t>
      </w:r>
    </w:p>
    <w:p>
      <w:pPr>
        <w:spacing w:line="276" w:lineRule="auto" w:before="0" w:after="160"/>
        <w:jc w:val="both"/>
      </w:pPr>
      <w:r>
        <w:t>Mon parcours académique en archéologie m'a doté d'une forte culture de la donnée spatiale et d'une solide capacité d'analyse face à des problématiques complexes. Ma formation m'a permis de maîtriser des outils tels que les SIG, le scanner 3D ou encore la programmation Python pour le traitement automatisé. Mon objectif est de mobiliser ces compétences au service de vos opérations, tout en m'appuyant sur ma méthode de chercheur pour assimiler avec rigueur le cadre réglementaire et les spécificités du droit foncier.</w:t>
      </w:r>
    </w:p>
    <w:p>
      <w:pPr>
        <w:spacing w:line="276" w:lineRule="auto" w:before="0" w:after="160"/>
        <w:jc w:val="both"/>
      </w:pPr>
      <w:r>
        <w:t>Lors de ma récente immersion en cabinet, j’ai appréhendé le travail de terrain ainsi que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TIBERI,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