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Boetzle</w:t>
      </w:r>
    </w:p>
    <w:p>
      <w:pPr>
        <w:spacing w:line="240" w:lineRule="auto" w:before="0" w:after="0"/>
        <w:jc w:val="right"/>
      </w:pPr>
      <w:r>
        <w:t>TechniGeo Geometre-Expert</w:t>
      </w:r>
    </w:p>
    <w:p>
      <w:pPr>
        <w:spacing w:line="240" w:lineRule="auto" w:before="0" w:after="0"/>
        <w:jc w:val="right"/>
      </w:pPr>
      <w:r>
        <w:t>2 rue de Berne</w:t>
      </w:r>
    </w:p>
    <w:p>
      <w:pPr>
        <w:spacing w:line="240" w:lineRule="auto" w:before="0" w:after="0"/>
        <w:jc w:val="right"/>
      </w:pPr>
      <w:r>
        <w:t>68180 HORBOURG WIHR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Boetzle,</w:t>
      </w:r>
    </w:p>
    <w:p>
      <w:pPr>
        <w:spacing w:line="276" w:lineRule="auto" w:before="0" w:after="160"/>
        <w:jc w:val="both"/>
      </w:pPr>
      <w:r>
        <w:t>Actuellement engagé dans une reconversion professionnelle vers le métier de géomètre-expert, je prépare ma candidature pour la session DPLG d'octobre 2026. Mon parcours étant éligible, je suis à la recherche d'un poste de collaborateur qui constituera le cadre de mon stage professionnel de deux ans. À l’issue d’un stage d’observation chez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foncière ou d’aménagement durable.</w:t>
      </w:r>
    </w:p>
    <w:p>
      <w:pPr>
        <w:spacing w:line="276" w:lineRule="auto" w:before="0" w:after="160"/>
        <w:jc w:val="both"/>
      </w:pPr>
      <w:r>
        <w:t>TechniGeo se distingue par son ancrage territorial fort en Alsace et sa capacité à accompagner une clientèle diversifiée. Votre approche, axée sur l'étude personnalisée et la diversité des prestations — du bornage en milieu agricole aux relevés d’architecture — témoigne d'une volonté de proximité et de réactivité. En tant que structure récente, votre dynamisme et votre capacité à intervenir sur des missions aussi diversifiées que la mise en copropriété ou la division de terrain reflètent une volonté de répondre avec précision aux enjeux du territoire.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appuyé sur ma méthode de chercheur pour assimiler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sur le terrain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Boetzle,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