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JACQUES LEFEBVRE SELAS</w:t>
      </w:r>
    </w:p>
    <w:p>
      <w:pPr>
        <w:spacing w:line="240" w:lineRule="auto" w:before="0" w:after="0"/>
        <w:jc w:val="right"/>
      </w:pPr>
      <w:r>
        <w:t>2 rue Chanzy BP 456, 59338 TOURCOING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telle que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les secteurs de Roubaix et de Tourcoing, témoigne d'une implantation solide et d'une capacité à intervenir sur des périmètres géographiques variés. Cette double présence suggère une diversité de problématiques, qu'elles soient urbaines ou liées au tissu économique local, ainsi qu'une maîtrise éprouvée des enjeux fonciers spécifiques à ces zones d'activité.</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