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Louis LENHARDT</w:t>
      </w:r>
    </w:p>
    <w:p>
      <w:pPr>
        <w:spacing w:line="240" w:lineRule="auto" w:before="0" w:after="0"/>
        <w:jc w:val="right"/>
      </w:pPr>
      <w:r>
        <w:t>121 rue Chanzy</w:t>
      </w:r>
    </w:p>
    <w:p>
      <w:pPr>
        <w:spacing w:line="240" w:lineRule="auto" w:before="0" w:after="0"/>
        <w:jc w:val="right"/>
      </w:pPr>
      <w:r>
        <w:t>59260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En m'adressant au cabinet Louis LENHARDT, je sollicite une structure établie sur le territoire lillois, reconnue pour son ancrage local. Votre présence sur le marché témoigne d'une maîtrise du cœur du métier et des enjeux fonciers spécifiques à la métropole de Lille. Je souhaite intégrer un cabinet qui, par sa stabilité et son implantation géographique, offre un environnement propice à une formation solide et à une compréhension approfondie des réalités territoriales régionales.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Ma capacité de synthèse me permettra d'appréhender avec précision les nuances des réglementations d'urbanisme.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