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SELAS MA-GEO</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chez Monsieur Pascal Vailles (Muret), je postule avec la volonté de m'investir pleinement au sein de votre cabinet dynamique.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SELAS MA-GEO se distingue par sa capacité à conjuguer soixante-dix-huit ans d'expérience avec une approche résolument tournée vers l'innovation technologique. Votre expertise en BIM, modélisation 3D et Génie Urbain témoigne d'une volonté de maîtriser les outils de pointe pour répondre aux enjeux urbains actuels. Par ailleurs, votre engagement pour une ingénierie créative et durable illustre une vision stratégique du territoire, soutenue par un déploiement territorial alliant présence nationale et dimension humaine.</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opérations d'aménagement, tout en mobilisant ma méthodologie de chercheur pour assimiler rapidement le cadre réglementaire. Je conçois ce stage comme un échange entre la rigueur de la donnée et l'expertise du droit foncier, afin d'optimiser vos flux de production.</w:t>
      </w:r>
    </w:p>
    <w:p>
      <w:pPr>
        <w:spacing w:line="276" w:lineRule="auto" w:before="0" w:after="160"/>
        <w:jc w:val="both"/>
      </w:pPr>
      <w:r>
        <w:t>Lors de ma récente immersion en cabinet, j’ai appréhendé les étapes clés, de l’acquisition sur le terrain à la restitution graphique. Cette expérience a confirmé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