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Serge Fabrice Rollet</w:t>
      </w:r>
    </w:p>
    <w:p>
      <w:pPr>
        <w:spacing w:line="240" w:lineRule="auto" w:before="0" w:after="0"/>
        <w:jc w:val="right"/>
      </w:pPr>
      <w:r>
        <w:t>GEONORD EXPERT</w:t>
      </w:r>
    </w:p>
    <w:p>
      <w:pPr>
        <w:spacing w:line="240" w:lineRule="auto" w:before="0" w:after="0"/>
        <w:jc w:val="right"/>
      </w:pPr>
      <w:r>
        <w:t>9020 AVENUE DE BRUXELLES ZONE INDUSTRIELLE DU BROCKUS</w:t>
      </w:r>
    </w:p>
    <w:p>
      <w:pPr>
        <w:spacing w:line="240" w:lineRule="auto" w:before="0" w:after="0"/>
        <w:jc w:val="right"/>
      </w:pPr>
      <w:r>
        <w:t>62500 ST OMER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Rollet,</w:t>
      </w:r>
    </w:p>
    <w:p>
      <w:pPr>
        <w:spacing w:line="276" w:lineRule="auto" w:before="0" w:after="160"/>
        <w:jc w:val="both"/>
      </w:pPr>
      <w:r>
        <w:t>Actuellement en reconversion vers le métier de géomètre-expert, je préparerai le DPLG en octobre 2026. L'Ordre ayant confirmé l'éligibilité de mon parcours, je recherche un poste de collaborateur pour mon stage professionnel de deux ans. Suite à une expérience enrichissante au sein du cabinet de Monsieur Pascal Vailles à Muret, je postule aujourd'hui avec la volonté de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GEONORD EXPERT se distingue par une approche axée sur le cœur du métier. Votre structure privilégie la proximité, garantissant une relation de confiance avec les clients et une rigueur constante dans le traitement des problématiques foncières. Cette volonté de consolider un savoir-faire technique solide et une expertise terrain constitue un environnement idéal pour le développement d'une entité en plein essor.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mobilisant ma méthode de chercheur pour assimiler rapidement le cadre réglementaire. Je conçois ce stage comme un échange entre rigueur des données et expertise du droit foncier, où ma capacité de synthèse sera un atout pour traiter les dossiers denses.</w:t>
      </w:r>
    </w:p>
    <w:p>
      <w:pPr>
        <w:spacing w:line="276" w:lineRule="auto" w:before="0" w:after="160"/>
        <w:jc w:val="both"/>
      </w:pPr>
      <w:r>
        <w:t>Lors de ma récente immersion en cabinet, j’ai appréhendé le travail de terrain et la restitution graphique. Ma maîtrise des outils m'a permis de comprendre que ces techniques ne prennent leur pleine valeur qu'en appuyant un raisonnement juridique. Conscient que la maîtrise opérationnelle s’acquiert par la pratique quotidienne, je suis motivé pour apporter rapidement ma contribution technique sur le terrain ainsi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Rollet,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