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Henri Roland Bleard</w:t>
      </w:r>
    </w:p>
    <w:p>
      <w:pPr>
        <w:spacing w:line="240" w:lineRule="auto" w:before="0" w:after="0"/>
        <w:jc w:val="right"/>
      </w:pPr>
      <w:r>
        <w:t>LECOCQ &amp; ASSOCIES SELARL de géomètres-experts</w:t>
      </w:r>
    </w:p>
    <w:p>
      <w:pPr>
        <w:spacing w:line="240" w:lineRule="auto" w:before="0" w:after="0"/>
        <w:jc w:val="right"/>
      </w:pPr>
      <w:r>
        <w:t>1 boulevard Auguste Mariette Résidence Félix Adam</w:t>
      </w:r>
    </w:p>
    <w:p>
      <w:pPr>
        <w:spacing w:line="240" w:lineRule="auto" w:before="0" w:after="0"/>
        <w:jc w:val="right"/>
      </w:pPr>
      <w:r>
        <w:t>62200 BOULOGNE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Bleard,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 environnement dynamique et exigeant.</w:t>
      </w:r>
    </w:p>
    <w:p>
      <w:pPr>
        <w:spacing w:line="276" w:lineRule="auto" w:before="0" w:after="160"/>
        <w:jc w:val="both"/>
      </w:pPr>
      <w:r>
        <w:t>Le métier de géomètre-expert répond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1900, incarne une expertise ancrée dans la durée et une maîtrise approfondie du cœur de métier. Cette longévité témoigne d'un savoir-faire solide en gestion foncière et d'une connaissance fine des réalités locales. Votre structure à taille humaine garantit une approche de proximité, privilégiant la transmission des savoirs et la rigueur opérationnelle comme piliers fondamentaux de votre pratique quotidienne.</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de la profession. Je conçois ce stage comme un véritable échange entre rigueur des données et expertise du droit foncier.</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Bleard,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