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Christelle Brion</w:t>
      </w:r>
    </w:p>
    <w:p>
      <w:pPr>
        <w:spacing w:line="240" w:lineRule="auto" w:before="0" w:after="0"/>
        <w:jc w:val="right"/>
      </w:pPr>
      <w:r>
        <w:t>EURL Etude BRION</w:t>
      </w:r>
    </w:p>
    <w:p>
      <w:pPr>
        <w:spacing w:line="240" w:lineRule="auto" w:before="0" w:after="0"/>
        <w:jc w:val="right"/>
      </w:pPr>
      <w:r>
        <w:t>11 bis rue de Moscou</w:t>
      </w:r>
    </w:p>
    <w:p>
      <w:pPr>
        <w:spacing w:line="240" w:lineRule="auto" w:before="0" w:after="0"/>
        <w:jc w:val="right"/>
      </w:pPr>
      <w:r>
        <w:t>75008 PARIS 08</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Brion,</w:t>
      </w:r>
    </w:p>
    <w:p>
      <w:pPr>
        <w:spacing w:line="276" w:lineRule="auto" w:before="0" w:after="160"/>
        <w:jc w:val="both"/>
      </w:pPr>
      <w:r>
        <w:t>Actuellement engagé dans une reconversion vers le métier de géomètre-expert, je prépare ma candidature au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d'une structure établie et exigeante.</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L’EURL Etude BRION, active depuis 2003, incarne une structure à taille humaine où la maîtrise du cœur de métier et la proximité client sont essentielles. Votre implantation à Paris témoigne d'une expertise ancrée dans un environnement urbain complexe, exigeant précision et connaissance fine des enjeux fonciers locaux. Je suis particulièrement sensible à cette approche privilégiant la qualité du conseil et la rigueur de l'expertise au sein d'une étude solide, capable de répondre aux spécificités d'un tissu urbain dense.</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réalités du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Brion,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