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Henri de Saint Sernin</w:t>
      </w:r>
    </w:p>
    <w:p>
      <w:pPr>
        <w:spacing w:line="240" w:lineRule="auto" w:before="0" w:after="0"/>
        <w:jc w:val="right"/>
      </w:pPr>
      <w:r>
        <w:t>SELARL CABINET HENRI DE SAINT SERNIN GEOMETRE-EXPERT</w:t>
      </w:r>
    </w:p>
    <w:p>
      <w:pPr>
        <w:spacing w:line="240" w:lineRule="auto" w:before="0" w:after="0"/>
        <w:jc w:val="right"/>
      </w:pPr>
      <w:r>
        <w:t>21 rue Gauthey</w:t>
      </w:r>
    </w:p>
    <w:p>
      <w:pPr>
        <w:spacing w:line="240" w:lineRule="auto" w:before="0" w:after="0"/>
        <w:jc w:val="right"/>
      </w:pPr>
      <w:r>
        <w:t>75017 PARIS 17</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Henri de Saint Sernin,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je sollicite aujourd'hui votre structure avec l'ambition de m'investir pleinement dans un environnement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ancrage dans un environnement urbain dense au cœur de Paris. Votre pratique, alliant maîtrise du cœur de métier et gestion fine des problématiques foncières en zone complexe, témoigne d'une expertise solide face aux enjeux territoriaux de la capitale. Cette exigence de précision, appliquée à la sécurisation du foncier dans un cadre réglementaire serré, constitue un environnement de travail particulièrement structurant pour un futur professionnel.</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