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du Cabinet MILLARD</w:t>
      </w:r>
    </w:p>
    <w:p>
      <w:pPr>
        <w:spacing w:line="240" w:lineRule="auto" w:before="0" w:after="0"/>
        <w:jc w:val="right"/>
      </w:pPr>
      <w:r>
        <w:t>6 rue Gustave Nast BP 12</w:t>
      </w:r>
    </w:p>
    <w:p>
      <w:pPr>
        <w:spacing w:line="240" w:lineRule="auto" w:before="0" w:after="0"/>
        <w:jc w:val="right"/>
      </w:pPr>
      <w:r>
        <w:t>77501 CHELLES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une expérience enrichissante au sein du cabinet de Monsieur Pascal Vailles, je souhaite aujourd'hui m'investir pleinement au sein d'une structure établie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MILLARD se distingue par son ancrage local et sa structure de SARL, garantissant une approche de proximité et une maîtrise rigoureuse du cœur de métier. En tant que cabinet indépendant, votre capacité à accompagner des projets variés sur le territoire de Chelles témoigne d'une expertise solide et d'une connaissance fine des enjeux fonciers locaux. La qualité du conseil, la précision technique et la pérennité des relations clients constituent les piliers de votre activité, définissant une structure exigeante.</w:t>
      </w:r>
    </w:p>
    <w:p>
      <w:pPr>
        <w:spacing w:line="276" w:lineRule="auto" w:before="0" w:after="160"/>
        <w:jc w:val="both"/>
      </w:pPr>
      <w:r>
        <w:t>Mon parcours universitaire m'a doté d'une solide culture de la donnée spatiale et d'une capacité d'analyse face à des problématiques complexes. Ma formation en archives et urbanisme est un atout pour assimiler rapidement le cadre réglementaire de la profession. Je souhaite mettre cette rigueur méthodologique au service de vos opérations, tout en mobilisant mes compétences sur les outils numériques (SIG, scanner 3D, traitement de données via Python) pour appuyer le raisonnement technique.</w:t>
      </w:r>
    </w:p>
    <w:p>
      <w:pPr>
        <w:spacing w:line="276" w:lineRule="auto" w:before="0" w:after="160"/>
        <w:jc w:val="both"/>
      </w:pPr>
      <w:r>
        <w:t>Lors de ma récente immersion en cabinet, j’ai acquis une bonne maîtrise des méthodes de production, de l’acquisition sur le terrain à la restitution graphique. Cette expérience m'a permis de mesurer que les outils techniques ne prennent leur pleine valeur que lorsqu'ils appuient un raisonnement juridique. Je suis motivé pour apporter rapidement mon concours technique, tant sur le terrain qu'en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