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Régis Nicolas David</w:t>
      </w:r>
    </w:p>
    <w:p>
      <w:pPr>
        <w:spacing w:line="240" w:lineRule="auto" w:before="0" w:after="0"/>
        <w:jc w:val="right"/>
      </w:pPr>
      <w:r>
        <w:t>SASU RD Géo</w:t>
      </w:r>
    </w:p>
    <w:p>
      <w:pPr>
        <w:spacing w:line="240" w:lineRule="auto" w:before="0" w:after="0"/>
        <w:jc w:val="right"/>
      </w:pPr>
      <w:r>
        <w:t>95 avenue du Général Leclerc</w:t>
      </w:r>
    </w:p>
    <w:p>
      <w:pPr>
        <w:spacing w:line="240" w:lineRule="auto" w:before="0" w:after="0"/>
        <w:jc w:val="right"/>
      </w:pPr>
      <w:r>
        <w:t>77400 ST THIBAULT DES VIGNES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David,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RD Géo se distingue par une approche alliant expertise technique de pointe et personnalisation des solutions. Votre engagement envers des projets sur mesure, soutenu par l'utilisation de technologies telles que le scanner 3D, les drones et les GPS de précision, témoigne d'une volonté de garantir une haute qualité de service. De plus, votre ancrage local et votre connaissance des spécificités de l'Île-de-France reflètent une recherche de proximité et de réactivité, essentielles pour accompagner vos clients dans la réalisation de leurs projets fonciers et immobiliers.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David,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