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Catherine Llorca et Monsieur Guillaume Llorca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vous soumets ma candidature.</w:t>
      </w:r>
    </w:p>
    <w:p>
      <w:pPr>
        <w:spacing w:line="276" w:lineRule="auto" w:before="0" w:after="160"/>
        <w:jc w:val="both"/>
      </w:pPr>
      <w:r>
        <w:t>Ce métier correspond précisément à mes attentes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Qualigeo Expert se distingue par un ancrage territorial fort et une continuité historique remarquable dans les Yvelines et les Hauts-de-Seine. La possession d'archives cadastrales uniques remontant à 1815 témoigne d'une maîtrise profonde du patrimoine foncier. Votre positionnement en tant que partenaire technique et juridique, capable d'accompagner les clients à chaque étape de leurs projets immobiliers — de la gestion de copropriété à la structuration de patrimoine — souligne une approche globale de la sécurisation immobilière.</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de bornage, de division et de copropriété,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