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Thélèm'ac</w:t>
      </w:r>
    </w:p>
    <w:p>
      <w:pPr>
        <w:spacing w:line="240" w:lineRule="auto" w:before="0" w:after="0"/>
        <w:jc w:val="right"/>
      </w:pPr>
      <w:r>
        <w:t>53 B Boulevard Michelet</w:t>
      </w:r>
    </w:p>
    <w:p>
      <w:pPr>
        <w:spacing w:line="240" w:lineRule="auto" w:before="0" w:after="0"/>
        <w:jc w:val="right"/>
      </w:pPr>
      <w:r>
        <w:t>78250 HARDRICOURT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Thélèm'ac se distingue par son ancrage local à Hardricourt et son approche pragmatique de la profession. Votre structure semble privilégier une maîtrise solide du cœur de métier, garantissant une expertise de proximité pour la sécurisation foncière des acteurs du territoire. Cette dimension de conseil et de fiabilité, essentielle à la pérennité des projets d'aménagement, constitue un cadre de travail rigoureux et structurant pour mon apprentissage.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