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GOUDARD &amp; ASSOCIES</w:t>
      </w:r>
    </w:p>
    <w:p>
      <w:pPr>
        <w:spacing w:line="240" w:lineRule="auto" w:before="0" w:after="0"/>
        <w:jc w:val="right"/>
      </w:pPr>
      <w:r>
        <w:t>25 place Michelet</w:t>
      </w:r>
    </w:p>
    <w:p>
      <w:pPr>
        <w:spacing w:line="240" w:lineRule="auto" w:before="0" w:after="0"/>
        <w:jc w:val="right"/>
      </w:pPr>
      <w:r>
        <w:t>78800 HOUILLES</w:t>
      </w:r>
    </w:p>
    <w:p>
      <w:pPr>
        <w:spacing w:line="240" w:lineRule="auto" w:before="0" w:after="0"/>
        <w:jc w:val="right"/>
      </w:pPr>
      <w:r>
        <w:t>À l’attention de Monsieur Vincent Goudard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Gourdard,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l'ambition de m'investir pleinement au sein d'un cabinet dynamique et structuré.</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multi-sites couvrant des secteurs variés tels que Houilles, Le Vésinet, Asnières-sur-Seine et Argenteuil. Cette présence sur plusieurs territoires témoigne d'une diversité de problématiques foncières et d'une capacité à intervenir sur des contextes variés, du tissu urbain dense aux zones en mutation. Votre structure, établie depuis 2003, offre un cadre solide où la polyvalence géographique et la maîtrise des enjeux territoriaux locaux constituent des piliers majeurs de votre expertise.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Gourdard,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