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Gaetan Lartigues</w:t>
      </w:r>
    </w:p>
    <w:p>
      <w:pPr>
        <w:spacing w:line="240" w:lineRule="auto" w:before="0" w:after="0"/>
        <w:jc w:val="right"/>
      </w:pPr>
      <w:r>
        <w:t>SELARL CABINET LARTIGUES</w:t>
      </w:r>
    </w:p>
    <w:p>
      <w:pPr>
        <w:spacing w:line="240" w:lineRule="auto" w:before="0" w:after="0"/>
        <w:jc w:val="right"/>
      </w:pPr>
      <w:r>
        <w:t>9 Rue Eugène Renault</w:t>
      </w:r>
    </w:p>
    <w:p>
      <w:pPr>
        <w:spacing w:line="240" w:lineRule="auto" w:before="0" w:after="0"/>
        <w:jc w:val="right"/>
      </w:pPr>
      <w:r>
        <w:t>78730 ST ARNOULT EN YVELINES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Lartigues,</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sein du cabinet de Monsieur Pascal Vailles à Muret (31), je dépose ma candidature avec l'ambition de m'investir pleinement au sein d'une structure à taille humaine, rigoureuse et ancrée dans son territoire.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qu’il s’agisse de bornage, de division ou d’aménagement durable.</w:t>
      </w:r>
    </w:p>
    <w:p>
      <w:pPr>
        <w:spacing w:line="276" w:lineRule="auto" w:before="0" w:after="160"/>
        <w:jc w:val="both"/>
      </w:pPr>
      <w:r>
        <w:t>Le Cabinet Lartigues se distingue par une structure à taille humaine privilégiant la proximité directe et la maîtrise du cœur de métier. Votre installation récente suggère une approche agile, où la qualité de la prestation et la réactivité opérationnelle constituent des piliers fondamentaux de l'exercice professionnel. Cette dimension de service de proximité, alliée à une expertise technique solide, définit une identité forte au sein de votre structure.</w:t>
      </w:r>
    </w:p>
    <w:p>
      <w:pPr>
        <w:spacing w:line="276" w:lineRule="auto" w:before="0" w:after="160"/>
        <w:jc w:val="both"/>
      </w:pPr>
      <w:r>
        <w:t>Mon parcours m'a doté d'une forte culture de la donnée spatiale (topographie, modélisation, SIG)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Lartigues,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