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Alexis Georges Marius Moana Leroy</w:t>
      </w:r>
    </w:p>
    <w:p>
      <w:pPr>
        <w:spacing w:line="240" w:lineRule="auto" w:before="0" w:after="0"/>
        <w:jc w:val="right"/>
      </w:pPr>
      <w:r>
        <w:t>SAS QUADRIGEO</w:t>
      </w:r>
    </w:p>
    <w:p>
      <w:pPr>
        <w:spacing w:line="240" w:lineRule="auto" w:before="0" w:after="0"/>
        <w:jc w:val="right"/>
      </w:pPr>
      <w:r>
        <w:t>10 rue d'Ostrach</w:t>
      </w:r>
    </w:p>
    <w:p>
      <w:pPr>
        <w:spacing w:line="240" w:lineRule="auto" w:before="0" w:after="0"/>
        <w:jc w:val="right"/>
      </w:pPr>
      <w:r>
        <w:t>91580 ETRECHY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structure se distingue par une organisation à taille humaine, garantissant proximité et réactivité. En tant que cabinet à taille réduite, vous assurez une maîtrise directe du cœur de métier et une gestion agile des opérations. Cette dimension opérationnelle, alliée à un environnement dynamique, constitue un cadre idéal pour une collaboration étroite et une montée en compétence structurée au sein d'une équipe soudée.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technique au service de vos opérations d'aménagement, tout en mobilisant ma méthodologie de chercheur pour assimiler rapidement le cadre réglementaire. Je conçois ce stage comme un échange entre la rigueur de la donnée et l'expertise du droit foncier, mettant à profit ma capacité de synthèse pour traiter efficacement vos dossiers.</w:t>
      </w:r>
    </w:p>
    <w:p>
      <w:pPr>
        <w:spacing w:line="276" w:lineRule="auto" w:before="0" w:after="160"/>
        <w:jc w:val="both"/>
      </w:pPr>
      <w:r>
        <w:t>Lors de ma récente immersion en cabinet, j’ai découvert la diversité des tâches liées au terrain. Ma maîtrise des données spatiales m’a permis d’assimiler rapidement les méthodes de production, de l’acquisition sur le terrain jusqu'à la restitution graphique finale. Ces semaines ont confirmé que les outils techniques ne prennent leur pleine valeur qu'en appuyant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