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Claude Balace</w:t>
      </w:r>
    </w:p>
    <w:p>
      <w:pPr>
        <w:spacing w:line="240" w:lineRule="auto" w:before="0" w:after="0"/>
        <w:jc w:val="right"/>
      </w:pPr>
      <w:r>
        <w:t>SCOP ATGT</w:t>
      </w:r>
    </w:p>
    <w:p>
      <w:pPr>
        <w:spacing w:line="240" w:lineRule="auto" w:before="0" w:after="0"/>
        <w:jc w:val="right"/>
      </w:pPr>
      <w:r>
        <w:t>2 Rue de la Marre à Tissier</w:t>
      </w:r>
    </w:p>
    <w:p>
      <w:pPr>
        <w:spacing w:line="240" w:lineRule="auto" w:before="0" w:after="0"/>
        <w:jc w:val="right"/>
      </w:pPr>
      <w:r>
        <w:t>91280 ST PIERRE DU PERRAY</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Balace,</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exigeante telle que la vôtre.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 confronter archives, réalités matérielles et règles d’urbanisme pour sécuriser les projets (bornage, division ou aménagement) — qui motive profondément mon engagement professionnel.</w:t>
      </w:r>
    </w:p>
    <w:p>
      <w:pPr>
        <w:spacing w:line="276" w:lineRule="auto" w:before="0" w:after="160"/>
        <w:jc w:val="both"/>
      </w:pPr>
      <w:r>
        <w:t>Le Groupe ATGT se distingue par une approche collaborative ancrée dans les valeurs de la SCOP. Votre engagement en faveur de la responsabilité sociétale et votre vision des « villes de demain » témoignent d'une ambition alliant excellence technique et conscience durable. De plus, votre maîtrise des technologies de pointe (LiDAR aérien, modélisation 3D) et votre capacité à accompagner une diversité d'acteurs placent votre structure à la pointe de l'expertise géomatique.</w:t>
      </w:r>
    </w:p>
    <w:p>
      <w:pPr>
        <w:spacing w:line="276" w:lineRule="auto" w:before="0" w:after="160"/>
        <w:jc w:val="both"/>
      </w:pPr>
      <w:r>
        <w:t>Mon parcours universitaire m'a doté d'une solide culture de la donnée spatiale et d'une forte capacité d'analyse face aux problématiques complexes. Je souhaite mettre cette expertise technique, incluant la maîtrise des SIG et du traitement de données, au service de vos opérations d'aménagement. Ma méthodologie de chercheur me permettra d'assimiler rapidement le cadre réglementaire complexe de la profession pour assurer un échange efficace entre rigueur de la donnée et droit foncier.</w:t>
      </w:r>
    </w:p>
    <w:p>
      <w:pPr>
        <w:spacing w:line="276" w:lineRule="auto" w:before="0" w:after="160"/>
        <w:jc w:val="both"/>
      </w:pPr>
      <w:r>
        <w:t>Lors de ma récente immersion en cabinet, j’ai acquis une solide maîtrise des méthodes de production, de l’acquisition sur le terrain à la restitution graphique. J'y ai compris que les outils techniques ne prennent leur pleine valeur qu'en appuyant un raisonnement juridique. Conscient que la maîtrise opérationnelle s'acquiert par la pratique quotidienne, je suis motivé pour apporter rapidement ma contribution technique au service de vos projets d'aménagement.</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Balace,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