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Robin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réaliser mon stage professionnel de deux ans. Suite à un stage d’observation instructif chez Monsieur Pascal Vailles (31), je postule aujourd'hui avec la volonté de m'investir pleinement au sein d'une structure établie et exigeante.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dualité entre le geste technique précis et l'analyse juridique complexe constitue le cœur même de ma motivation professionnelle.</w:t>
      </w:r>
    </w:p>
    <w:p>
      <w:pPr>
        <w:spacing w:line="276" w:lineRule="auto" w:before="0" w:after="160"/>
        <w:jc w:val="both"/>
      </w:pPr>
      <w:r>
        <w:t>Le cabinet ROBIN et Associés se distingue par une pratique ancrée dans le cœur du métier depuis plus de 150 ans. Cette longévité témoigne d'une maîtrise éprouvée de la dualité entre technicité et droit foncier. Votre structure en S.E.L.A.R.L. reflète une volonté de sécuriser les projets par une expertise juridique rigoureuse tout en intégrant des outils modernes comme le scan 3D ou le BIM. Cette approche, alliant tradition et évolution technologique, constitue un cadre d'apprentissage particulièrement structurant pour un futur diplômé qui souhaite maîtriser les enjeux contemporains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où je pourrai contribuer activement à la qualité des livrables produits par votre équipe.</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 afin de soutenir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