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Guillaume Masson</w:t>
      </w:r>
    </w:p>
    <w:p>
      <w:pPr>
        <w:spacing w:line="240" w:lineRule="auto" w:before="0" w:after="0"/>
        <w:jc w:val="right"/>
      </w:pPr>
      <w:r>
        <w:t>SELARL MASSON GEOMETRE-EXPERT FONCIER</w:t>
      </w:r>
    </w:p>
    <w:p>
      <w:pPr>
        <w:spacing w:line="240" w:lineRule="auto" w:before="0" w:after="0"/>
        <w:jc w:val="right"/>
      </w:pPr>
      <w:r>
        <w:t>17 rue de la Pyramide</w:t>
      </w:r>
    </w:p>
    <w:p>
      <w:pPr>
        <w:spacing w:line="240" w:lineRule="auto" w:before="0" w:after="0"/>
        <w:jc w:val="right"/>
      </w:pPr>
      <w:r>
        <w:t>92100 BOULOGNE BILLANCOURT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Masson,</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effectuer mon stage professionnel de deux ans. À la suite d’un stage d’observation instructif au sein du cabinet de Monsieur Pascal Vailles à Muret, je soumets ma candidature avec l'ambition de m'investir pleinement au sein d'une structure à taille humaine.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par sa structure à taille humaine et son ancrage depuis 2012, témoigne d'une maîtrise approfondie du cœur de métier. Cette dimension de proximité, alliée à une expertise consolidée sur le terrain, constitue un cadre privilégié pour appréhender la diversité des problématiques foncières. Je suis particulièrement sensible à votre approche qui place la qualité du conseil et la précision technique au centre de la relation client, garantissant une gestion rigoureuse de chaque dossier.</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et de bornage,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Masson,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