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Trouve</w:t>
      </w:r>
    </w:p>
    <w:p>
      <w:pPr>
        <w:spacing w:line="240" w:lineRule="auto" w:before="0" w:after="0"/>
        <w:jc w:val="right"/>
      </w:pPr>
      <w:r>
        <w:t>SELAS CABINET CHARLEMAGNE</w:t>
      </w:r>
    </w:p>
    <w:p>
      <w:pPr>
        <w:spacing w:line="240" w:lineRule="auto" w:before="0" w:after="0"/>
        <w:jc w:val="right"/>
      </w:pPr>
      <w:r>
        <w:t>2 villa des Longchamps</w:t>
      </w:r>
    </w:p>
    <w:p>
      <w:pPr>
        <w:spacing w:line="240" w:lineRule="auto" w:before="0" w:after="0"/>
        <w:jc w:val="right"/>
      </w:pPr>
      <w:r>
        <w:t>92220 BAGNEUX</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Trouve,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à Muret,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SELAS CABINET CHARLEMAGNE se distingue par une structure à taille humaine garantissant une maîtrise approfondie du cœur de métier. Cette organisation favorise une approche de proximité où la précision technique est primordiale pour chaque dossier. Votre cabinet offre ainsi un cadre idéal pour une immersion complète, exigeant une attention constante dans le suivi des opérations foncières, ce qui correspond parfaitement à mes aspirations professionnelles.</w:t>
      </w:r>
    </w:p>
    <w:p>
      <w:pPr>
        <w:spacing w:line="276" w:lineRule="auto" w:before="0" w:after="160"/>
        <w:jc w:val="both"/>
      </w:pPr>
      <w:r>
        <w:t>Mon parcours m'a doté d'une forte culture de la donnée spatiale et d'une solide capacité d'analyse face aux problématiques complexes. Je souhaite mettre cette force technique au service de vos opérations d'aménagement, tout en mobilisant ma méthodologie de chercheur pour assimiler rapidement le cadre réglementaire. Je conçois ce stage comme un échange entre rigueur des données et expertise du droit foncier, visant à synthétiser des informations complexes pour faciliter la prise de décision.</w:t>
      </w:r>
    </w:p>
    <w:p>
      <w:pPr>
        <w:spacing w:line="276" w:lineRule="auto" w:before="0" w:after="160"/>
        <w:jc w:val="both"/>
      </w:pPr>
      <w:r>
        <w:t>Lors de ma récente immersion en cabinet, j'ai appréhendé les étapes clés, de l’acquisition sur le terrain jusqu’à la restitution graphique. Cette expérience m'a permis de mesurer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Trouve,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