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Philippe CAVOIT</w:t>
      </w:r>
    </w:p>
    <w:p>
      <w:pPr>
        <w:spacing w:line="240" w:lineRule="auto" w:before="0" w:after="0"/>
        <w:jc w:val="right"/>
      </w:pPr>
      <w:r>
        <w:t>1 rue François Coulet Parc Ouest BP 47407, 14404 BAYEUX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Votre cabinet se distingue par un équilibre remarquable entre la transmission d'un savoir-faire historique, hérité de la SCP ABRAHAM depuis 1930, et une modernisation constante des outils de mesure. Cette capacité à conjuguer l'ancrage patrimonial avec une approche agile et une exigence de double relecture témoigne d'un engagement sérieux envers la protection de la propriété foncière. Votre volonté de rester une structure à taille humaine, privilégiant l'écoute et la compréhension des enjeux de chaque client, reflète une vision du métier fondée sur la qualité du conseil.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 utiliser la rigueur méthodologique acquise lors de mes travaux de recherche pour appréhender avec précision les réalités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