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GEOSAT Normandie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(31), je sollicite aujourd'hui votre cabinet avec la volonté de m'y investir pleinement.</w:t>
      </w:r>
    </w:p>
    <w:p>
      <w:pPr>
        <w:spacing w:line="276" w:lineRule="auto" w:before="0" w:after="160"/>
        <w:jc w:val="both"/>
      </w:pPr>
      <w:r>
        <w:t>Le métier de géomètre-expert m'attire par l'articulation entre rigueur technique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GEOSAT Normandie se distingue par quarante ans d'expérience et une grande diversité de projets. Votre cabinet allie un ancrage territorial fort à une dimension nationale, offrant une approche sur-mesure. L'intégration de technologies de pointe — scanner laser 3D, photogrammétrie et LiDAR — témoigne d'une recherche d'excellence technique. Cette capacité à conjuguer outils numériques (SIG) et expertise en maîtrise d'œuvre VRD ou gestion foncière complexe constitue un environnement de travail particulièrement complet pour mon évolution.</w:t>
      </w:r>
    </w:p>
    <w:p>
      <w:pPr>
        <w:spacing w:line="276" w:lineRule="auto" w:before="0" w:after="160"/>
        <w:jc w:val="both"/>
      </w:pPr>
      <w:r>
        <w:t>Mon parcours universitaire m'a doté d'une forte culture de la donnée spatiale et d'une solide capacité d'analyse face aux problématiques complexes. Ma sensibilité pour la modélisation et le traitement de données géospatiales s'accompagne d'une méthode rigoureuse, propice à l'assimilation rapide du cadre réglementaire. Mon objectif est de mettre cette force de production technique au service de vos opérations d'aménagement, en m'appuyant sur ma capacité de synthèse pour traiter les dossiers les plus pointus.</w:t>
      </w:r>
    </w:p>
    <w:p>
      <w:pPr>
        <w:spacing w:line="276" w:lineRule="auto" w:before="0" w:after="160"/>
        <w:jc w:val="both"/>
      </w:pPr>
      <w:r>
        <w:t>Lors de ma récente immersion en cabinet, j’ai acquis une bonne maîtrise des méthodes de production, de l’acquisition terrain à la restitution graphique. Ces semaines m’ont permis de mesurer que les outils techniques ne prennent leur pleine valeur que lorsqu'ils appuient un raisonnement juridique. Conscient que la maîtrise opérationnelle s'acquiert par la pratique, je suis motivé pour apporter rapidement mon concours technique sur le terrain et en bureau d'études, tout en m'imprégnant des spécificités du droit foncier.</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