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AGETHO CONSEILS</w:t>
      </w:r>
    </w:p>
    <w:p>
      <w:pPr>
        <w:spacing w:line="240" w:lineRule="auto" w:before="0" w:after="0"/>
        <w:jc w:val="right"/>
      </w:pPr>
      <w:r>
        <w:t>35, 37 rue Louis Rousier BP 248, 61007 ALENCON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structure, regroupée sous l'identité d'Agetho Conseils, se distingue par une forte dimension de conseil et d'accompagnement technique, dépassant la simple mesure de précision. Votre implantation sur trois sites distincts — Alençon, Mortagne-au-Perche et L'Aigle — témoigne d'une présence territoriale ancrée et d'une capacité à gérer des dossiers variés sur une zone géographique étendue. Enfin, votre volonté de modernisation, illustrée par la refonte de votre image numérique, souligne une démarche de progression constante pour répondre avec réactivité aux besoins spécifiques de vos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