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line="240" w:lineRule="auto" w:before="0" w:after="0"/>
        <w:jc w:val="right"/>
      </w:pPr>
      <w:r>
        <w:t>CABINET MATHILDE ADAM</w:t>
      </w:r>
    </w:p>
    <w:p>
      <w:pPr>
        <w:spacing w:line="240" w:lineRule="auto" w:before="0" w:after="0"/>
        <w:jc w:val="right"/>
      </w:pPr>
      <w:r>
        <w:t>63 rue Henri LABAY</w:t>
      </w:r>
    </w:p>
    <w:p>
      <w:pPr>
        <w:spacing w:line="240" w:lineRule="auto" w:before="0" w:after="0"/>
        <w:jc w:val="right"/>
      </w:pPr>
      <w:r>
        <w:t>76600 LE HAVRE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parcelles ou d’aménagement durable.</w:t>
      </w:r>
    </w:p>
    <w:p>
      <w:pPr>
        <w:spacing w:line="276" w:lineRule="auto" w:before="0" w:after="160"/>
        <w:jc w:val="both"/>
      </w:pPr>
      <w:r>
        <w:t>Votre cabinet se distingue par une pratique ancrée dans la technicité du métier et la proximité avec ses interlocuteurs. Cette approche, centrée sur la maîtrise des fondamentaux de la géométrie et la sécurisation foncière, témoigne d'un engagement constant envers la qualité de service et la précision des diagnostics. Votre ancrage local permet une gestion de proximité des dossiers, essentielle pour répondre aux enjeux complexes du territoire tout en assurant un accompagnement rigoureux des clients.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mobilisant mes aptitudes d'analyse pour soutenir vos décisions techniques et vos missions de conseil.</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