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Thierry Yves Noel Gilloots</w:t>
      </w:r>
    </w:p>
    <w:p>
      <w:pPr>
        <w:spacing w:line="240" w:lineRule="auto" w:before="0" w:after="0"/>
        <w:jc w:val="right"/>
      </w:pPr>
      <w:r>
        <w:t>SYNERGEO SARL</w:t>
      </w:r>
    </w:p>
    <w:p>
      <w:pPr>
        <w:spacing w:line="240" w:lineRule="auto" w:before="0" w:after="0"/>
        <w:jc w:val="right"/>
      </w:pPr>
      <w:r>
        <w:t>12 rue des Six Moulins</w:t>
      </w:r>
    </w:p>
    <w:p>
      <w:pPr>
        <w:spacing w:line="240" w:lineRule="auto" w:before="0" w:after="0"/>
        <w:jc w:val="right"/>
      </w:pPr>
      <w:r>
        <w:t>17320 MARENNES HIERS BROUAGE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Gilloots,</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mon stage professionnel de deux ans. Suite à une immersion au sein du cabinet de Monsieur Pascal Vailles (31), je sollicite aujourd'hui votre structure, dont le dynamisme et l'expertise correspondent parfaitement à mes ambitions professionnelles.</w:t>
      </w:r>
    </w:p>
    <w:p>
      <w:pPr>
        <w:spacing w:line="276" w:lineRule="auto" w:before="0" w:after="160"/>
        <w:jc w:val="both"/>
      </w:pPr>
      <w:r>
        <w:t>Le métier de géomètre-expert m'attire par l'articulation entre la rigueur technique sur le terrain et l'ingénierie juridique du territoire. Si la pratique de terrain est essentielle, c’est avant tout la dimension intellectuelle qui me motive : confronter archives, réalités matérielles et règles d’urbanisme pour sécuriser des projets de bornage, de division ou d’aménagement.</w:t>
      </w:r>
    </w:p>
    <w:p>
      <w:pPr>
        <w:spacing w:line="276" w:lineRule="auto" w:before="0" w:after="160"/>
        <w:jc w:val="both"/>
      </w:pPr>
      <w:r>
        <w:t>Votre cabinet se distingue par une approche alliant maîtrise technique et réalité concrète du terrain. Votre spécialisation en numérisation 3D, tant pour des objets industriels complexes que pour des environnements variés, témoigne d'une volonté constante de moderniser les méthodes de levés de précision. Par ailleurs, vos interventions sur des sites historiques majeurs, comme l'Amphithéâtre Romain de Saintes, soulignent votre capacité à concilier haute technicité et contraintes patrimoniales, offrant une expertise complète pour des projets exigeants.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mobilisant ma méthode de chercheur pour assimiler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Gilloots,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