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Letrange</w:t>
      </w:r>
    </w:p>
    <w:p>
      <w:pPr>
        <w:spacing w:line="240" w:lineRule="auto" w:before="0" w:after="0"/>
        <w:jc w:val="right"/>
      </w:pPr>
      <w:r>
        <w:t>Cabinet Dubroca Letrange SARL</w:t>
      </w:r>
    </w:p>
    <w:p>
      <w:pPr>
        <w:spacing w:line="240" w:lineRule="auto" w:before="0" w:after="0"/>
        <w:jc w:val="right"/>
      </w:pPr>
      <w:r>
        <w:t>57, avenue du Stade Résidence Henri Queuille</w:t>
      </w:r>
    </w:p>
    <w:p>
      <w:pPr>
        <w:spacing w:line="240" w:lineRule="auto" w:before="0" w:after="0"/>
        <w:jc w:val="right"/>
      </w:pPr>
      <w:r>
        <w:t>19140 UZERCHE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Suite à une expérience enrichissante au sein du cabinet de Monsieur Pascal Vailles à Muret (31), je sollicite aujourd'hui votre structure avec la volonté de m'y investir pleinement et durablement.</w:t>
      </w:r>
    </w:p>
    <w:p>
      <w:pPr>
        <w:spacing w:line="276" w:lineRule="auto" w:before="0" w:after="160"/>
        <w:jc w:val="both"/>
      </w:pPr>
      <w:r>
        <w:t>Le métier de géomètre-expert incarne parfaitement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se distingue par une présence établie depuis 2006, avec une implantation stratégique couvrant les zones urbaines de Limoges et les secteurs ruraux d'Uzerche. Cette double présence témoigne d'une maîtrise du cœur de métier et d'une capacité à intervenir sur des contextes fonciers variés, exigeant une connaissance fine des spécificités locales et une grande polyvalence dans la gestion des dossiers de proximité.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mobilisant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