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Murielle FOURNIER</w:t>
      </w:r>
    </w:p>
    <w:p>
      <w:pPr>
        <w:spacing w:line="240" w:lineRule="auto" w:before="0" w:after="0"/>
        <w:jc w:val="right"/>
      </w:pPr>
      <w:r>
        <w:t>SARL Atelier de Géomètre-Expert Foncier</w:t>
      </w:r>
    </w:p>
    <w:p>
      <w:pPr>
        <w:spacing w:line="240" w:lineRule="auto" w:before="0" w:after="0"/>
        <w:jc w:val="right"/>
      </w:pPr>
      <w:r>
        <w:t>5 avenue Jean Jaurès</w:t>
      </w:r>
    </w:p>
    <w:p>
      <w:pPr>
        <w:spacing w:line="240" w:lineRule="auto" w:before="0" w:after="0"/>
        <w:jc w:val="right"/>
      </w:pPr>
      <w:r>
        <w:t>19360 COSNAC</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Fournier,</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depuis 1998, témoigne d'une solide expertise ancrée dans la pratique constante du métier. La dimension humaine et la proximité propres à une structure à taille humaine permettent une maîtrise exigeante du cœur de métier, garantissant une approche rigoureuse et personnalisée de chaque dossier foncier. Cette stabilité et cette connaissance approfondie des enjeux locaux constituent un environnement stimulant où la qualité du conseil technique est au centre des priorités.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Fournier,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