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Anne Millardet et Monsieur Alexandre Labelle</w:t>
      </w:r>
    </w:p>
    <w:p>
      <w:pPr>
        <w:spacing w:line="240" w:lineRule="auto" w:before="0" w:after="0"/>
        <w:jc w:val="right"/>
      </w:pPr>
      <w:r>
        <w:t>AGEO CONSEILS SELARL DE GEOMETRES-EXPERTS</w:t>
      </w:r>
    </w:p>
    <w:p>
      <w:pPr>
        <w:spacing w:line="240" w:lineRule="auto" w:before="0" w:after="0"/>
        <w:jc w:val="right"/>
      </w:pPr>
      <w:r>
        <w:t>19, avenue Jean Perrin</w:t>
      </w:r>
    </w:p>
    <w:p>
      <w:pPr>
        <w:spacing w:line="240" w:lineRule="auto" w:before="0" w:after="0"/>
        <w:jc w:val="right"/>
      </w:pPr>
      <w:r>
        <w:t>33600 PESSAC</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DPLG en octobre 2026. L'Ordre ayant confirmé mon éligibilité, je recherche un poste de collaborateur pour mon stage professionnel de deux ans. Suite à une expérience enrichissante au sein du cabinet de Monsieur Pascal Vailles (31), je souhaite aujourd'hui m'investir pleinement au sein d'une structure établie comme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expertise reconnue en ingénierie VRD et en expertise judiciaire. La fusion des cabinets Pedezert-Labeille et Dubes-Debourayne témoigne d'une volonté de mutualiser des compétences pour accompagner une clientèle variée. Votre présence sur Bordeaux et Pessac, alliée à la maîtrise du scanner 3D, permet un suivi complet des projets fonciers face aux contraintes réglementaires complexes comme la densification urbaine ou la gestion des eaux pluviales.</w:t>
      </w:r>
    </w:p>
    <w:p>
      <w:pPr>
        <w:spacing w:line="276" w:lineRule="auto" w:before="0" w:after="160"/>
        <w:jc w:val="both"/>
      </w:pPr>
      <w:r>
        <w:t>Mon parcours m'a doté d'une forte culture de la donnée spatiale et d'une solide capacité d'analyse. Mon objectif est de mettre cette production technique au service de vos opérations, tout en utilisant ma méthode de chercheur pour assimiler rapidement le cadre réglementaire. Je suis particulièrement attentif à la précision des relevés et à la qualité de la restitution graphique. Je conçois ce stage comme un échange entre rigueur de la donnée et expertise du droit foncier.</w:t>
      </w:r>
    </w:p>
    <w:p>
      <w:pPr>
        <w:spacing w:line="276" w:lineRule="auto" w:before="0" w:after="160"/>
        <w:jc w:val="both"/>
      </w:pPr>
      <w:r>
        <w:t>Lors de ma récente immersion, j’ai acquis une maîtrise rapide des méthodes de production, de l'acquisition sur le terrain jusqu'à la restitution. Ces semaines m’ont démontré que les outils techniques ne prennent leur pleine valeur qu'en appuyant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