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Jean-Marc Deschamps</w:t>
      </w:r>
    </w:p>
    <w:p>
      <w:pPr>
        <w:spacing w:line="240" w:lineRule="auto" w:before="0" w:after="0"/>
        <w:jc w:val="right"/>
      </w:pPr>
      <w:r>
        <w:t>Cabinet DESCHAMPS Jean-Marc</w:t>
      </w:r>
    </w:p>
    <w:p>
      <w:pPr>
        <w:spacing w:line="240" w:lineRule="auto" w:before="0" w:after="0"/>
        <w:jc w:val="right"/>
      </w:pPr>
      <w:r>
        <w:t>36, chemin de Loupes</w:t>
      </w:r>
    </w:p>
    <w:p>
      <w:pPr>
        <w:spacing w:line="240" w:lineRule="auto" w:before="0" w:after="0"/>
        <w:jc w:val="right"/>
      </w:pPr>
      <w:r>
        <w:t>33750 CAMARSAC</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Deschamps,</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au sein du cabinet de Monsieur Pascal Vailles (31), je sollicite aujourd'hui votre structure pour m'investir pleinement dans cette formation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DESCHAMPS Jean-Marc s'affirme comme une structure pérenne, forte d'une expérience significative depuis 1994. Cette longévité témoigne d'une maîtrise approfondie du métier et d'une connaissance solide du foncier local. Votre ancrage territorial et votre savoir-faire garantissent une approche rigoureuse des problématiques de propriété, offrant un cadre structuré où la précision technique et la fiabilité sont constantes. Cette stabilité fait de votre cabinet un environnement idéal pour maîtriser les fondamentaux de la profession.</w:t>
      </w:r>
    </w:p>
    <w:p>
      <w:pPr>
        <w:spacing w:line="276" w:lineRule="auto" w:before="0" w:after="160"/>
        <w:jc w:val="both"/>
      </w:pPr>
      <w:r>
        <w:t>Mon parcours universitaire m'a doté d'une solide culture de la donnée spatiale (topographie, modélisation, SIG) et d'une forte capacité d'analyse face aux problématiques complexes. Mon objectif est de mettre cette expertise technique au service de vos opérations d'aménagement, tout en mobilisant ma méthode de chercheur pour assimiler rapidement le cadre réglementaire. Je conçois ce stage comme un échange entre la rigueur des données et l'expertise du droit foncier, afin de traduire des informations complexes en solutions exploitables.</w:t>
      </w:r>
    </w:p>
    <w:p>
      <w:pPr>
        <w:spacing w:line="276" w:lineRule="auto" w:before="0" w:after="160"/>
        <w:jc w:val="both"/>
      </w:pPr>
      <w:r>
        <w:t>Lors de ma récente immersion en cabinet, j’ai appréhendé les enjeux du terrain. Ma maîtrise des outils spatiaux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Deschamps,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