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Escarret</w:t>
      </w:r>
    </w:p>
    <w:p>
      <w:pPr>
        <w:spacing w:line="240" w:lineRule="auto" w:before="0" w:after="0"/>
        <w:jc w:val="right"/>
      </w:pPr>
      <w:r>
        <w:t>S CARRÉ SELARL S CARRÉ</w:t>
      </w:r>
    </w:p>
    <w:p>
      <w:pPr>
        <w:spacing w:line="240" w:lineRule="auto" w:before="0" w:after="0"/>
        <w:jc w:val="right"/>
      </w:pPr>
      <w:r>
        <w:t>25 bis, chemin d'Eyquem</w:t>
      </w:r>
    </w:p>
    <w:p>
      <w:pPr>
        <w:spacing w:line="240" w:lineRule="auto" w:before="0" w:after="0"/>
        <w:jc w:val="right"/>
      </w:pPr>
      <w:r>
        <w:t>33650 LA BREDE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Escarret,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au sein du cabinet de Monsieur Pascal Vailles à Muret, je soumets aujourd'hui ma candidature avec la volonté de m'investir pleinement au sein d'une structure reconnue pour son expertise technique et juridique.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ou d’aménagement durable.</w:t>
      </w:r>
    </w:p>
    <w:p>
      <w:pPr>
        <w:spacing w:line="276" w:lineRule="auto" w:before="0" w:after="160"/>
        <w:jc w:val="both"/>
      </w:pPr>
      <w:r>
        <w:t>Le cabinet S CARRÉ se distingue par une structure à taille humaine, garantissant une maîtrise approfondie du cœur de métier et une proximité essentielle avec les clients. Votre présence sur deux implantations, à La Brède et Andernos-les-Bains, témoigne d'une connaissance fine des réalités territoriales locales. Cette organisation favorise un accompagnement rigoureux des projets, où la technicité de la mesure et la précision de la gestion foncière sont au centre des préoccupations quotidiennes.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notamment sur la modélisation des données,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J'ai pu assimiler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Escarret,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