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Fonteneau</w:t>
      </w:r>
    </w:p>
    <w:p>
      <w:pPr>
        <w:spacing w:line="240" w:lineRule="auto" w:before="0" w:after="0"/>
        <w:jc w:val="right"/>
      </w:pPr>
      <w:r>
        <w:t>SAS 3D2</w:t>
      </w:r>
    </w:p>
    <w:p>
      <w:pPr>
        <w:spacing w:line="240" w:lineRule="auto" w:before="0" w:after="0"/>
        <w:jc w:val="right"/>
      </w:pPr>
      <w:r>
        <w:t>26 impasse de la Joncasse B1</w:t>
      </w:r>
    </w:p>
    <w:p>
      <w:pPr>
        <w:spacing w:line="240" w:lineRule="auto" w:before="0" w:after="0"/>
        <w:jc w:val="right"/>
      </w:pPr>
      <w:r>
        <w:t>33750 BEYCHAC ET CAILLAU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 stage d'observation instructif chez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structure SAS 3D2 se distingue par son ancrage territorial, son dynamisme en Gironde et sa taille humaine, garantissant une gestion fine et personnalisée des dossiers. Votre identité témoigne d'une volonté d'intégrer des technologies de relevés et de modélisation performantes pour répondre aux exigences de précision actuelles. Cette approche, alliant expertise technique et réactivité, constitue un cadre de travail structuré et tourné vers la technicité.</w:t>
      </w:r>
    </w:p>
    <w:p>
      <w:pPr>
        <w:spacing w:line="276" w:lineRule="auto" w:before="0" w:after="160"/>
        <w:jc w:val="both"/>
      </w:pPr>
      <w:r>
        <w:t>Mon parcours universitaire m'a doté d'une solide culture de la donnée spatiale (topographie, modélisation) et d'une forte capacité d'analyse face aux problématiques complexes. Je souhaite mettre cette force technique au service de vos opérations d'aménagement, tout en utilisant ma méthodologie de chercheur pour assimiler rapidement le cadre réglementaire. Ce stage est pour moi un échange entre la rigueur de la donnée et l'expertise du droit foncier, visant à transformer mes acquis théoriques en compétences opérationnelles.</w:t>
      </w:r>
    </w:p>
    <w:p>
      <w:pPr>
        <w:spacing w:line="276" w:lineRule="auto" w:before="0" w:after="160"/>
        <w:jc w:val="both"/>
      </w:pPr>
      <w:r>
        <w:t>Lors de mon immersion récente en cabinet, j’ai appréhendé les étapes clés du métier, de l’acquisition sur le terrain jusqu’à la restitution graphique. J'y ai compris que les outils techniques ne prennent leur pleine valeur qu'en appuyant un raisonnement juridique. Conscient que la maîtrise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Fonteneau,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