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Gaël Stéphane Raynaud</w:t>
      </w:r>
    </w:p>
    <w:p>
      <w:pPr>
        <w:spacing w:line="240" w:lineRule="auto" w:before="0" w:after="0"/>
        <w:jc w:val="right"/>
      </w:pPr>
      <w:r>
        <w:t>SCP RAYNAUD</w:t>
      </w:r>
    </w:p>
    <w:p>
      <w:pPr>
        <w:spacing w:line="240" w:lineRule="auto" w:before="0" w:after="0"/>
        <w:jc w:val="right"/>
      </w:pPr>
      <w:r>
        <w:t>84, avenue de Boïens</w:t>
      </w:r>
    </w:p>
    <w:p>
      <w:pPr>
        <w:spacing w:line="240" w:lineRule="auto" w:before="0" w:after="0"/>
        <w:jc w:val="right"/>
      </w:pPr>
      <w:r>
        <w:t>33380 BIGANOS</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géomètre-expert)</w:t>
      </w:r>
    </w:p>
    <w:p>
      <w:pPr>
        <w:spacing w:before="0" w:after="0" w:line="276" w:lineRule="auto"/>
      </w:pPr>
    </w:p>
    <w:p>
      <w:pPr>
        <w:spacing w:line="276" w:lineRule="auto" w:before="0" w:after="160"/>
        <w:jc w:val="both"/>
      </w:pPr>
      <w:r>
        <w:t>Monsieur Raynaud,</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une expérience enrichissante au sein du cabinet de Monsieur Pascal Vailles (31), je souhaite aujourd'hui m'investir pleinement au sein de votre structure.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L'organisation de votre cabinet à taille humaine témoigne d'une maîtrise du cœur de métier et d'une proximité directe avec les usagers. Cette structure permet une approche personnalisée des problématiques foncières, garantissant un accompagnement de qualité. La stabilité de votre cabinet depuis 2003 souligne une expertise solide et une connaissance approfondie des enjeux locaux, assurant une continuité de service et une qualité de conseil privilégiée.</w:t>
      </w:r>
    </w:p>
    <w:p>
      <w:pPr>
        <w:spacing w:line="276" w:lineRule="auto" w:before="0" w:after="160"/>
        <w:jc w:val="both"/>
      </w:pPr>
      <w:r>
        <w:t>Mon parcours m'a doté d'une forte culture de la donnée spatiale (topographie, modélisation) et d'une capacité d'analyse face aux problématiques complexes. Mon objectif est de mettre cette force technique au service de vos opérations, tout en utilisant ma méthode de chercheur pour assimiler rapidement le cadre réglementaire. Ma capacité de synthèse me permet d'appréhender sereinement les dossiers nécessitant une analyse fine des documents historiques et des contraintes réglementaires.</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Raynaud,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