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Dominique Gaiotti</w:t>
      </w:r>
    </w:p>
    <w:p>
      <w:pPr>
        <w:spacing w:line="240" w:lineRule="auto" w:before="0" w:after="0"/>
        <w:jc w:val="right"/>
      </w:pPr>
      <w:r>
        <w:t>VEGEO-EXPERT SARL DE GEOMETRES-EXPERTS</w:t>
      </w:r>
    </w:p>
    <w:p>
      <w:pPr>
        <w:spacing w:line="240" w:lineRule="auto" w:before="0" w:after="0"/>
        <w:jc w:val="right"/>
      </w:pPr>
      <w:r>
        <w:t>56, rue Franz Schrader</w:t>
      </w:r>
    </w:p>
    <w:p>
      <w:pPr>
        <w:spacing w:line="240" w:lineRule="auto" w:before="0" w:after="0"/>
        <w:jc w:val="right"/>
      </w:pPr>
      <w:r>
        <w:t>33000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Gaiotti,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et durablement au sein de votre structure pour parfaire ma formation technique.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Cette double exigence de précision géométrique et de sécurité juridique constitue le cœur même de ma motivation pour cette carrière.</w:t>
      </w:r>
    </w:p>
    <w:p>
      <w:pPr>
        <w:spacing w:line="276" w:lineRule="auto" w:before="0" w:after="160"/>
        <w:jc w:val="both"/>
      </w:pPr>
      <w:r>
        <w:t>Le cabinet VEGEO-EXPERT se distingue par une expertise solide ancrée à Bordeaux, intervenant auprès d'une clientèle diversifiée comprenant des particuliers, des professionnels et des collectivités locales. La spécialisation marquée de la structure dans les domaines de la copropriété et de la topographie témoigne d'une maîtrise approfondie des problématiques liées au bâti et à la structuration des espaces urbains. Cette polyvalence de prestations, alliée à une présence établie sur le territoire girondin, constitue un environnement de travail exigeant et structurant pour l'exercice de la profession, offrant un terrain d'apprentissage idéal pour un futur diplômé.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spécifique à la profession. Lors de ma récente immersion en cabinet, j’ai principalement pu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Gaiotti,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