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ATURINS SGEA</w:t>
      </w:r>
    </w:p>
    <w:p>
      <w:pPr>
        <w:spacing w:line="240" w:lineRule="auto" w:before="0" w:after="0"/>
        <w:jc w:val="right"/>
      </w:pPr>
      <w:r>
        <w:t>4, avenue de Verdun</w:t>
      </w:r>
    </w:p>
    <w:p>
      <w:pPr>
        <w:spacing w:line="240" w:lineRule="auto" w:before="0" w:after="0"/>
        <w:jc w:val="right"/>
      </w:pPr>
      <w:r>
        <w:t>40800 AIRE SUR L ADOUR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ATURINS SGEA se distingue par son ancrage territorial à Aire-sur-l'Adour. Cette implantation garantit une expertise de proximité essentielle aux acteurs locaux. Votre structure offre un cadre où la technicité du géomètre-expert est mise au service de la sécurisation foncière et du développement local. Cette approche, centrée sur la fiabilité et la connaissance des enjeux territoriaux, constitue un environnement exigeant où la précision technique répond directement aux besoins concrets des usagers.</w:t>
      </w:r>
    </w:p>
    <w:p>
      <w:pPr>
        <w:spacing w:line="276" w:lineRule="auto" w:before="0" w:after="160"/>
        <w:jc w:val="both"/>
      </w:pPr>
      <w:r>
        <w:t>Mon parcours universitaire m'a doté d'une solide culture de la donnée spatiale (topographie, modélisation) et d'une forte capacité d'analyse face à des problématiques complexes. Mon objectif est de mettre cette production technique au service de vos opérations d'aménagement, tout en mobilisant ma méthodologie de chercheur pour assimiler rapidement le cadre réglementaire de la profession. Je conçois ce stage comme un échange entre la rigueur de la donnée et l'expertise du droit foncier, en utilisant mes capacités de synthèse pour traiter efficacement les dossiers d'urbanisme.</w:t>
      </w:r>
    </w:p>
    <w:p>
      <w:pPr>
        <w:spacing w:line="276" w:lineRule="auto" w:before="0" w:after="160"/>
        <w:jc w:val="both"/>
      </w:pPr>
      <w:r>
        <w:t>Lors de ma récente immersion en cabinet, j’ai appréhendé le travail de terrain et la restitution graphique. Ma maîtrise des outils spatiaux m’a permis d’assimiler rapidement les méthodes de production. Ces semaines ont confirmé que les outils techniques ne prennent leur pleine valeur qu'en appuyant un raisonnement juridique. Conscient que la maîtrise opérationnelle s'acquiert par la pratique, je suis motivé pour apporter mon concours technique sur le terrain et en bureau d'études, tout en m'investissant dans l'apprentissage des spécificités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