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GUETTE</w:t>
      </w:r>
    </w:p>
    <w:p>
      <w:pPr>
        <w:spacing w:line="240" w:lineRule="auto" w:before="0" w:after="0"/>
        <w:jc w:val="right"/>
      </w:pPr>
      <w:r>
        <w:t>SCP Jérôme GUETTE</w:t>
      </w:r>
    </w:p>
    <w:p>
      <w:pPr>
        <w:spacing w:line="240" w:lineRule="auto" w:before="0" w:after="0"/>
        <w:jc w:val="right"/>
      </w:pPr>
      <w:r>
        <w:t>178, rue de Bergeron</w:t>
      </w:r>
    </w:p>
    <w:p>
      <w:pPr>
        <w:spacing w:line="240" w:lineRule="auto" w:before="0" w:after="0"/>
        <w:jc w:val="right"/>
      </w:pPr>
      <w:r>
        <w:t>40160 PARENTIS EN BORN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Guette,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ancrée dans la maîtrise du cœur de métier et une connaissance approfondie du territoire local. La structure de la SCP Jérôme GUETTE témoigne d'une expertise solide où la proximité avec les clients et la fiabilité des diagnostics fonciers constituent des piliers fondamentaux. Cette dimension de conseil, alliée à une gestion rigoureuse des problématiques foncières courantes, constitue un environnement de travail stimulant pour mon apprentissage.</w:t>
      </w:r>
    </w:p>
    <w:p>
      <w:pPr>
        <w:spacing w:line="276" w:lineRule="auto" w:before="0" w:after="160"/>
        <w:jc w:val="both"/>
      </w:pPr>
      <w:r>
        <w:t>Mon parcours de chercheur m'a doté d'une solide capacité d'analyse, de synthèse et de travail sur archives. Je possède également une forte culture de la donnée spatiale (topographie, modélisation). Mon objectif est de mettre cette force technique au service de vos opérations d'aménagement, tout en m'appuyant sur ma méthode de travail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