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Yves Sarrat</w:t>
      </w:r>
    </w:p>
    <w:p>
      <w:pPr>
        <w:spacing w:line="240" w:lineRule="auto" w:before="0" w:after="0"/>
        <w:jc w:val="right"/>
      </w:pPr>
      <w:r>
        <w:t>Cabinet SARRAT et Associés SARL DE GEOMETRES-EXPERTS</w:t>
      </w:r>
    </w:p>
    <w:p>
      <w:pPr>
        <w:spacing w:line="240" w:lineRule="auto" w:before="0" w:after="0"/>
        <w:jc w:val="right"/>
      </w:pPr>
      <w:r>
        <w:t>11 avenue de Barèges</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effectuer mon stage professionnel de deux ans. Suite à un stage d'observation instructif au sein du cabinet de Monsieur Pascal Vailles (31), je sollicite aujourd'hui votre structure pour m'investir pleinement dans une équipe dynamique.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les projets (bornage, division ou aménagement). Cette double compétence est, selon moi, indispensable pour accompagner efficacement les acteurs locaux.</w:t>
      </w:r>
    </w:p>
    <w:p>
      <w:pPr>
        <w:spacing w:line="276" w:lineRule="auto" w:before="0" w:after="160"/>
        <w:jc w:val="both"/>
      </w:pPr>
      <w:r>
        <w:t>En m’adressant au cabinet SARRAT et Associé, je suis particulièrement sensible à la structure que vous avez bâtie depuis 2009. Votre taille humaine et votre ancrage dans le territoire de Pau témoignent d'une volonté de proximité avec les usagers et d'une maîtrise approfondie du cœur de métier. Ce cadre est idéal pour une montée en compétences maîtrisée, où la qualité du conseil et la rigueur de l’expertise foncière constituent les piliers de la relation client.</w:t>
      </w:r>
    </w:p>
    <w:p>
      <w:pPr>
        <w:spacing w:line="276" w:lineRule="auto" w:before="0" w:after="160"/>
        <w:jc w:val="both"/>
      </w:pPr>
      <w:r>
        <w:t>Mon parcours m'a doté d'une solide culture de la donnée spatiale (topographie et modélisation) ainsi que d'une forte capacité d'analyse face aux problématiques complexes. Mon objectif est de mettre cette production technique au service de vos opérations, tout en mobilisant ma méthodologie de chercheur pour assimiler rapidement le cadre réglementaire spécifique à la profession. Je conçois ce stage comme un échange entre la précision des outils numériques et l'expertise du droit foncier.</w:t>
      </w:r>
    </w:p>
    <w:p>
      <w:pPr>
        <w:spacing w:line="276" w:lineRule="auto" w:before="0" w:after="160"/>
        <w:jc w:val="both"/>
      </w:pPr>
      <w:r>
        <w:t>Lors de ma récente immersion en cabinet, j’ai pu appréhender les méthodes de production, de l’acquisition sur le terrain jusqu’à la restitution graphique. Cette expérience a confirmé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Sarrat,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