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Eric Pierre Daniel Dureau</w:t>
      </w:r>
    </w:p>
    <w:p>
      <w:pPr>
        <w:spacing w:line="240" w:lineRule="auto" w:before="0" w:after="0"/>
        <w:jc w:val="right"/>
      </w:pPr>
      <w:r>
        <w:t>SARL Eric DUREAU</w:t>
      </w:r>
    </w:p>
    <w:p>
      <w:pPr>
        <w:spacing w:line="240" w:lineRule="auto" w:before="0" w:after="0"/>
        <w:jc w:val="right"/>
      </w:pPr>
      <w:r>
        <w:t>19 rue de Lourdes BP 5</w:t>
      </w:r>
    </w:p>
    <w:p>
      <w:pPr>
        <w:spacing w:line="240" w:lineRule="auto" w:before="0" w:after="0"/>
        <w:jc w:val="right"/>
      </w:pPr>
      <w:r>
        <w:t>64510 BORDES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Dureau,</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effectuer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implanté à Bordes et à Lourdes depuis 1991, témoigne d'une solide assise et d'une présence pérenne sur le territoire. Cette longévité suggère une maîtrise éprouvée du cœur de métier et une connaissance approfondie des problématiques locales. Votre présence sur plusieurs sites reflète également une capacité à gérer des dossiers variés et une diversité de territoires couverts, tout en maintenant une proximité essentielle avec les acteurs locaux.</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ma contribution technique sur le terrain ainsi qu'en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Dureau,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