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Francois Remi Sureau</w:t>
      </w:r>
    </w:p>
    <w:p>
      <w:pPr>
        <w:spacing w:line="240" w:lineRule="auto" w:before="0" w:after="0"/>
        <w:jc w:val="right"/>
      </w:pPr>
      <w:r>
        <w:t>SUREAU Pascal SARL</w:t>
      </w:r>
    </w:p>
    <w:p>
      <w:pPr>
        <w:spacing w:line="240" w:lineRule="auto" w:before="0" w:after="0"/>
        <w:jc w:val="right"/>
      </w:pPr>
      <w:r>
        <w:t>92-94 avenue Paul Painlevé</w:t>
      </w:r>
    </w:p>
    <w:p>
      <w:pPr>
        <w:spacing w:line="240" w:lineRule="auto" w:before="0" w:after="0"/>
        <w:jc w:val="right"/>
      </w:pPr>
      <w:r>
        <w:t>86100 CHATELLERAULT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Sureau,</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réaliser mon stage professionnel de deux ans. Suite à 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créé en 1900, témoigne d'une longévité remarquable dans la profession. Cette présence historique suggère une maîtrise approfondie du métier et une connaissance fine du patrimoine foncier local. Dans une structure à taille humaine, la proximité avec les clients et la polyvalence technique nécessaire à la gestion de dossiers variés constituent des piliers de professionnalisme que je respecte particulièrement.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technique au service de vos opérations, tout en utilisant ma méthode de chercheur pour assimiler rapidement le cadre réglementaire. Je conçois ce stage comme un échange entre la rigueur de la donnée et l'expertise du droit foncier, où ma capacité de synthèse et mon aisance avec les outils numériques seront des atouts pour traiter efficacement vos dossiers d'aménagement.</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Sureau,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