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Louis Marie Lehmann</w:t>
      </w:r>
    </w:p>
    <w:p>
      <w:pPr>
        <w:spacing w:line="240" w:lineRule="auto" w:before="0" w:after="0"/>
        <w:jc w:val="right"/>
      </w:pPr>
      <w:r>
        <w:t>SARL LEHMANN et Associés Géomètre-Expert</w:t>
      </w:r>
    </w:p>
    <w:p>
      <w:pPr>
        <w:spacing w:line="240" w:lineRule="auto" w:before="0" w:after="0"/>
        <w:jc w:val="right"/>
      </w:pPr>
      <w:r>
        <w:t>12 rue de la Fonderie</w:t>
      </w:r>
    </w:p>
    <w:p>
      <w:pPr>
        <w:spacing w:line="240" w:lineRule="auto" w:before="0" w:after="0"/>
        <w:jc w:val="right"/>
      </w:pPr>
      <w:r>
        <w:t>87000 LIMOGES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Lehmann,</w:t>
      </w:r>
    </w:p>
    <w:p>
      <w:pPr>
        <w:spacing w:line="276" w:lineRule="auto" w:before="0" w:after="160"/>
        <w:jc w:val="both"/>
      </w:pPr>
      <w:r>
        <w:t>Actuellement engagé dans une reconversion professionnelle vers le métier de géomètre-expert, je prépare ma candidature à la session DPLG d'octobre 2026.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notamment en bornage, division ou aménagement durable.</w:t>
      </w:r>
    </w:p>
    <w:p>
      <w:pPr>
        <w:spacing w:line="276" w:lineRule="auto" w:before="0" w:after="160"/>
        <w:jc w:val="both"/>
      </w:pPr>
      <w:r>
        <w:t>Votre cabinet se distingue par une présence ancrée à Limoges depuis 1998. Votre structure, à taille humaine, témoigne d'une maîtrise solide du cœur de métier et d'une connaissance approfondie du territoire local. Cette stabilité et cette expertise de proximité constituent un environnement idéal pour appréhender la diversité des problématiques foncières et techniques propres à votre zone d'intervention, tout en garantissant un accompagnement de qualité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Lehmann,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