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Boscariol</w:t>
      </w:r>
    </w:p>
    <w:p>
      <w:pPr>
        <w:spacing w:line="240" w:lineRule="auto" w:before="0" w:after="0"/>
        <w:jc w:val="right"/>
      </w:pPr>
      <w:r>
        <w:t>RIVERE BOSCARIOL SARL</w:t>
      </w:r>
    </w:p>
    <w:p>
      <w:pPr>
        <w:spacing w:line="240" w:lineRule="auto" w:before="0" w:after="0"/>
        <w:jc w:val="right"/>
      </w:pPr>
      <w:r>
        <w:t>50 Avenue de Cadirac</w:t>
      </w:r>
    </w:p>
    <w:p>
      <w:pPr>
        <w:spacing w:line="240" w:lineRule="auto" w:before="0" w:after="0"/>
        <w:jc w:val="right"/>
      </w:pPr>
      <w:r>
        <w:t>09000 FOIX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Boscariol,</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offre complète alliant proximité et technologies de pointe. L'usage du scanner 3D pour les ouvrages complexes et votre expertise en création de copropriétés témoignent d'une capacité à répondre à des problématiques techniques exigeantes. Votre ancrage en Ariège, conjugué à une approche rigoureuse anticipant les conséquences juridiques des opérations foncières, reflète un accompagnement précis des projets immobiliers.</w:t>
      </w:r>
    </w:p>
    <w:p>
      <w:pPr>
        <w:spacing w:line="276" w:lineRule="auto" w:before="0" w:after="160"/>
        <w:jc w:val="both"/>
      </w:pPr>
      <w:r>
        <w:t>Je recherche une structure où je pourrai m'engager durablement. Mon parcours universitaire m'a doté d'une forte culture de la donnée spatiale et d'une solide capacité d'analyse face aux problématiques complexes. Je souhaite mettre cette force technique au service de vos opérations, tout en mobilisant ma méthode de chercheur pour assimiler rapidement le cadre réglementaire. Je conçois ce stage comme un échange entre la précision des données et l'expertise du droit foncier.</w:t>
      </w:r>
    </w:p>
    <w:p>
      <w:pPr>
        <w:spacing w:line="276" w:lineRule="auto" w:before="0" w:after="160"/>
        <w:jc w:val="both"/>
      </w:pPr>
      <w:r>
        <w:t>Lors de ma récente immersion en cabinet, j’ai appréhendé les étapes clés du métier : de l’acquisition sur le terrain à la restitution graphique. Cette expérience m’a permis de mesurer que les outils techniques ne prennent leur pleine valeur qu'en appuyant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Boscariol,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