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Bernard Francois Lefevre</w:t>
      </w:r>
    </w:p>
    <w:p>
      <w:pPr>
        <w:spacing w:line="240" w:lineRule="auto" w:before="0" w:after="0"/>
        <w:jc w:val="right"/>
      </w:pPr>
      <w:r>
        <w:t>SARL CABINET LEFEVRE</w:t>
      </w:r>
    </w:p>
    <w:p>
      <w:pPr>
        <w:spacing w:line="240" w:lineRule="auto" w:before="0" w:after="0"/>
        <w:jc w:val="right"/>
      </w:pPr>
      <w:r>
        <w:t>800 Avenue des Pyrénées</w:t>
      </w:r>
    </w:p>
    <w:p>
      <w:pPr>
        <w:spacing w:line="240" w:lineRule="auto" w:before="0" w:after="0"/>
        <w:jc w:val="right"/>
      </w:pPr>
      <w:r>
        <w:t>11400 CASTELNAUDARY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Lefevre,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Castelnadary et Carcassonne depuis 1992, témoigne d'une présence pérenne sur le territoire. Cette double implantation souligne une expertise capable de répondre à la diversité des enjeux fonciers, qu'ils soient urbains ou ruraux. La solidité de votre structure et son ancrage historique offrent un cadre de référence pertinent pour appréhender la complexité des problématiques de géométrie, alliant maîtrise technique et connaissance approfondie des spécificités locales.</w:t>
      </w:r>
    </w:p>
    <w:p>
      <w:pPr>
        <w:spacing w:line="276" w:lineRule="auto" w:before="0" w:after="160"/>
        <w:jc w:val="both"/>
      </w:pPr>
      <w:r>
        <w:t>Mon parcours m'a doté d'une forte culture de la donnée spatiale et d'une solide capacité d'analyse face aux problématiques complexes. Ma maîtrise d'outils tels que QGIS ou la programmation Python constitue une sensibilité qui vient appuyer mon raisonnement.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Lefevre,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