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Maurice Claude Blanquer</w:t>
      </w:r>
    </w:p>
    <w:p>
      <w:pPr>
        <w:spacing w:line="240" w:lineRule="auto" w:before="0" w:after="0"/>
        <w:jc w:val="right"/>
      </w:pPr>
      <w:r>
        <w:t>SCP ORRIT-BLANQUER, Géomètres-Experts</w:t>
      </w:r>
    </w:p>
    <w:p>
      <w:pPr>
        <w:spacing w:line="240" w:lineRule="auto" w:before="0" w:after="0"/>
        <w:jc w:val="right"/>
      </w:pPr>
      <w:r>
        <w:t>177 avenue Saint-Augustin Route de Marcorignan</w:t>
      </w:r>
    </w:p>
    <w:p>
      <w:pPr>
        <w:spacing w:line="240" w:lineRule="auto" w:before="0" w:after="0"/>
        <w:jc w:val="right"/>
      </w:pPr>
      <w:r>
        <w:t>11100 NARBONNE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Blanquer,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sollicite aujourd'hui votre structure, reconnue pour son expertise, afin de m'y investir pleinement.</w:t>
      </w:r>
    </w:p>
    <w:p>
      <w:pPr>
        <w:spacing w:line="276" w:lineRule="auto" w:before="0" w:after="160"/>
        <w:jc w:val="both"/>
      </w:pPr>
      <w:r>
        <w:t>Le métier de géomètre-expert correspond parfaitement à mes aspirations : il allie la rigueur technique du terrain à l'ingénierie juridique du territoire. Si la pratique de terrain m'attire par sa dimension concrète, c’est avant tout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La SCP ORRIT-BLANQUER se distingue par une présence ancrée à Narbonne depuis 1991, témoignant d'une expertise solide et d'une connaissance approfondie du tissu foncier local. Cette longévité garantit une maîtrise confirmée des enjeux techniques. La structure de votre cabinet permet d'assurer une proximité réelle avec les clients tout en garantissant la rigueur opérationnelle indispensable aux projets de bornage, de division ou d'aménagement.</w:t>
      </w:r>
    </w:p>
    <w:p>
      <w:pPr>
        <w:spacing w:line="276" w:lineRule="auto" w:before="0" w:after="160"/>
        <w:jc w:val="both"/>
      </w:pPr>
      <w:r>
        <w:t>Mon parcours m'a doté d'une forte culture de la donnée spatiale (SIG, modélisation 3D, LiDAR) et d'une solide capacité d'analyse face aux problématiques complexes. Mon objectif est de mettre cette force technique au service de vos opérations, tout en utilisant ma méthode de chercheur pour assimiler rapidement le cadre réglementaire de la profession. Ma formation m'a préparé à l'exploitation d'archives et à l'étude des normes d'urbanisme, compétences clés pour sécuriser vos projets. Je conçois ce stage comme un échange entre la précision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Blanquer,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