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Francois Paul Marie Clarenc</w:t>
      </w:r>
    </w:p>
    <w:p>
      <w:pPr>
        <w:spacing w:line="240" w:lineRule="auto" w:before="0" w:after="0"/>
        <w:jc w:val="right"/>
      </w:pPr>
      <w:r>
        <w:t>SELARL CLARENC GEOMETRE EXPERT CGE</w:t>
      </w:r>
    </w:p>
    <w:p>
      <w:pPr>
        <w:spacing w:line="240" w:lineRule="auto" w:before="0" w:after="0"/>
        <w:jc w:val="right"/>
      </w:pPr>
      <w:r>
        <w:t>5 impasse Chante Merle</w:t>
      </w:r>
    </w:p>
    <w:p>
      <w:pPr>
        <w:spacing w:line="240" w:lineRule="auto" w:before="0" w:after="0"/>
        <w:jc w:val="right"/>
      </w:pPr>
      <w:r>
        <w:t>30100 ALES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Clarenc,</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création du cabinet CLARENC en 2022 témoigne d'une dynamique de développement structurée sur le territoire d'Alès. Votre organisation actuelle, portée par une équipe de six à neuf collaborateurs, suggère une structure à taille humaine capable d'allier réactivité et expertise technique. Cette configuration permet une approche de proximité essentielle pour les projets fonciers locaux, tout en offrant un environnement collaboratif propice à la transmission des savoir-faire au sein d'une structure en pleine croissance.</w:t>
      </w:r>
    </w:p>
    <w:p>
      <w:pPr>
        <w:spacing w:line="276" w:lineRule="auto" w:before="0" w:after="160"/>
        <w:jc w:val="both"/>
      </w:pPr>
      <w:r>
        <w:t>Mon parcours universitaire m'a doté d'une forte culture de la donnée spatiale et d'une solide capacité d'analyse face aux problématiques complexes. Mon objectif est de mettre cette force technique au service de vos opérations d'aménagement, tout en utilisant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Clarenc,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