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Vacher</w:t>
      </w:r>
    </w:p>
    <w:p>
      <w:pPr>
        <w:spacing w:line="240" w:lineRule="auto" w:before="0" w:after="0"/>
        <w:jc w:val="right"/>
      </w:pPr>
      <w:r>
        <w:t>VACHER GEOMETRE-EXPERT SELARL</w:t>
      </w:r>
    </w:p>
    <w:p>
      <w:pPr>
        <w:spacing w:line="240" w:lineRule="auto" w:before="0" w:after="0"/>
        <w:jc w:val="right"/>
      </w:pPr>
      <w:r>
        <w:t>250 chemin de campagne</w:t>
      </w:r>
    </w:p>
    <w:p>
      <w:pPr>
        <w:spacing w:line="240" w:lineRule="auto" w:before="0" w:after="0"/>
        <w:jc w:val="right"/>
      </w:pPr>
      <w:r>
        <w:t>30250 SOMMIERES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Vacher,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ancrée dans la maîtrise du cœur de métier et une proximité essentielle avec ses clients. En tant que structure établie sur le territoire de Sommières, VACHER GEOMETRE-EXPERT SELARL incarne une pratique fondée sur la précision et la fiabilité des actes. Cette dimension, où la technicité rencontre la responsabilité juridique directe envers les usagers, définit une pratique rigoureuse et de proximité que je souhaite rejoindre.</w:t>
      </w:r>
    </w:p>
    <w:p>
      <w:pPr>
        <w:spacing w:line="276" w:lineRule="auto" w:before="0" w:after="160"/>
        <w:jc w:val="both"/>
      </w:pPr>
      <w:r>
        <w:t>En m'adressant à votre cabinet, je souhaite mettre à votre disposition une solide culture de la donnée spatiale et une capacité d'analyse éprouvée par un parcours de recherche universitaire. Mon objectif est d'apporter cette rigueur méthodologique au service de vos opérations d'aménagement et de foncier, tout en m'appuyant sur mes compétences en traitement de données pour assimiler rapidement le cadre réglementaire complexe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