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Tassel</w:t>
      </w:r>
    </w:p>
    <w:p>
      <w:pPr>
        <w:spacing w:line="240" w:lineRule="auto" w:before="0" w:after="0"/>
        <w:jc w:val="right"/>
      </w:pPr>
      <w:r>
        <w:t>SELARL ACTI-GEO</w:t>
      </w:r>
    </w:p>
    <w:p>
      <w:pPr>
        <w:spacing w:line="240" w:lineRule="auto" w:before="0" w:after="0"/>
        <w:jc w:val="right"/>
      </w:pPr>
      <w:r>
        <w:t>49 route de Launaguet 1er étage</w:t>
      </w:r>
    </w:p>
    <w:p>
      <w:pPr>
        <w:spacing w:line="240" w:lineRule="auto" w:before="0" w:after="0"/>
        <w:jc w:val="right"/>
      </w:pPr>
      <w:r>
        <w:t>31200 TOULOUSE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Tassel,</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d’observation instructif chez Monsieur Pascal Vailles (Muret), je souhaite désormais m'investir pleinement au sein d'une structure solide et établie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parcellaire ou d’aménagement, je souhaite transformer des données techniques en solutions juridiques fiables.</w:t>
      </w:r>
    </w:p>
    <w:p>
      <w:pPr>
        <w:spacing w:line="276" w:lineRule="auto" w:before="0" w:after="160"/>
        <w:jc w:val="both"/>
      </w:pPr>
      <w:r>
        <w:t>La SELARL ACTI-GEO, par sa taille humaine, garantit une maîtrise approfondie du métier et une proximité directe avec les clients. Votre ancrage dans la région de Toulouse permet une gestion rigoureuse des problématiques foncières locales, où précision et connaissance du patrimoine territorial sont essentielles. Je suis particulièrement sensible à votre modèle privilégiant la qualité des prestations et la pérennité des relations avec les usagers, offrant un cadre idéal pour apprendre les fondamentaux de la profession.</w:t>
      </w:r>
    </w:p>
    <w:p>
      <w:pPr>
        <w:spacing w:line="276" w:lineRule="auto" w:before="0" w:after="160"/>
        <w:jc w:val="both"/>
      </w:pPr>
      <w:r>
        <w:t>Mon parcours universitaire m'a doté d'une solide culture de la donnée spatiale (topographie, modélisation) et d'une forte capacité d'analyse face aux problématiques complexes. Mon objectif est de mettre cette force technique au service de vos opérations, tout en utilisant ma méthodologie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acquis une bonne maîtrise des outils de production, de l’acquisition sur le terrain jusqu’à la restitution graphique. Ces semaines m’ont permis de mesurer que les outils techniques ne prennent leur pleine valeur qu'en appuyant un raisonnement juridique structuré.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Tassel,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